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E8" w:rsidRDefault="00DD00E8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Times New Roman" w:hAnsi="Times New Roman"/>
          <w:sz w:val="24"/>
          <w:szCs w:val="24"/>
          <w:u w:color="000000"/>
          <w:lang w:val="nl-NL"/>
        </w:rPr>
      </w:pPr>
      <w:bookmarkStart w:id="0" w:name="_GoBack"/>
      <w:bookmarkEnd w:id="0"/>
    </w:p>
    <w:p w:rsidR="00DD00E8" w:rsidRDefault="004A182F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NAVODILA ZA DELO PRI PREDMETU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PORT - </w:t>
      </w:r>
    </w:p>
    <w:p w:rsidR="00DD00E8" w:rsidRDefault="004A182F">
      <w:pPr>
        <w:pStyle w:val="Body"/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11. TEDEN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PREDMET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PORT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RAZRED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:  7</w:t>
      </w:r>
      <w:r>
        <w:rPr>
          <w:rFonts w:ascii="Calibri" w:eastAsia="Calibri" w:hAnsi="Calibri" w:cs="Calibri"/>
          <w:sz w:val="24"/>
          <w:szCs w:val="24"/>
          <w:u w:color="FF0000"/>
          <w:lang w:val="nl-NL"/>
        </w:rPr>
        <w:t>. razred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TEDEN: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 od 1. 6.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5. 6. 2020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TEMA: ODBOJKA,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ETNI UDAREC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UVOD: 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Dragi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enci, drage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enke, 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vstopamo v enajsti teden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“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prilagojenega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”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dela na daljavo.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 preteklih dveh tednih se je vse tako spremenilo, da berete zadnja navodila za tovrstno delo. Bravo za vse nas!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vedno velja, da so vsebine, ki jih ponujamo za spodbudo in motivacijo in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uspete jih le izvedite.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imate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ne druge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portne aktivnosti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, potem seveda mirno nadaljujte z njimi,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so to treningi, ki so se vam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ele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eli, pa tako ali tako verjamemo, da ste na teh urah zelo aktivni. 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 tej prvi polovici tedna ostajamo pri odbojki in ker smo teorijo predelali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ž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zadnji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, boste tokrat dobili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nekaj napotkov za uspe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no osvajanje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etnega udarca. No,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upo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tevate varnostna pravila in priporo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ila, se lahko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no uro dobite skupaj s prijatelji in prijateljicami in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no uro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naredite tudi skupaj. V tem tednu vas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vabimo, da osvojite Korona pokal :). Izpolnjeno razpredelnico po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ljite (ali prinesite)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itelju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</w: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. 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itelji vam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 ž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elimo, da bo junij za vse super uspe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en.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ascii="Calibri" w:eastAsia="Calibri" w:hAnsi="Calibri" w:cs="Calibri"/>
            <w:color w:val="0432FF"/>
            <w:sz w:val="24"/>
            <w:szCs w:val="24"/>
          </w:rPr>
          <w:t>bostjan.posedi@gmail.com</w:t>
        </w:r>
      </w:hyperlink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hyperlink r:id="rId9" w:history="1">
        <w:r>
          <w:rPr>
            <w:rStyle w:val="Hyperlink0"/>
            <w:rFonts w:ascii="Calibri" w:eastAsia="Calibri" w:hAnsi="Calibri" w:cs="Calibri"/>
            <w:color w:val="0432FF"/>
            <w:sz w:val="24"/>
            <w:szCs w:val="24"/>
          </w:rPr>
          <w:t>podpecan.a@gmail.com</w:t>
        </w:r>
      </w:hyperlink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hyperlink r:id="rId10" w:history="1">
        <w:r w:rsidRPr="004A182F">
          <w:rPr>
            <w:rStyle w:val="Hyperlink1"/>
            <w:rFonts w:ascii="Calibri" w:eastAsia="Calibri" w:hAnsi="Calibri" w:cs="Calibri"/>
          </w:rPr>
          <w:t>zlatka.gasparic@guest.arnes.i</w:t>
        </w:r>
      </w:hyperlink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r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  <w:t>jure.jeromen@guest.arnes.si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righ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itelji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 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ODBOJKA, ZA</w:t>
      </w: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ETNI UDAREC</w:t>
      </w:r>
    </w:p>
    <w:p w:rsidR="00DD00E8" w:rsidRDefault="004A182F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lastRenderedPageBreak/>
        <w:t>SPODNJI SERVIS</w:t>
      </w:r>
    </w:p>
    <w:p w:rsidR="00DD00E8" w:rsidRDefault="004A182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je eden izmed najbolj pomembnih elementov odbojkarske igre. Ker je v tej starostni kategoriji na tekmovanjih dovoljen le spodnji, se mu bomo dodatno posvetili. </w:t>
      </w:r>
    </w:p>
    <w:p w:rsidR="00DD00E8" w:rsidRDefault="00DD00E8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D00E8" w:rsidRDefault="004A182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Pri spodnjem servisu je zelo pomemben za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etni polo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aj izvajalca. Izvajalec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 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mora stati tako, da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ima levo nogo rahlo naprej (pri desni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arjih) in sicer pribli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no za pol stopala. Pri levi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arjih je ravno obratno. Trup mora biti pokon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en in rahlo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predklonjen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>. Tudi levo roko mora imeti pred telesom in sicer iztegnjeno in v tej roki mora dr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ati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ogo. Desno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roko na za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etku dr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i iztegnjeno in pod levo roko in pod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ogo. V trenutku izmeta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oge iz leve roke desna roka zamahne nazaj in naprej ter iztegnjena odbije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ogo. Dlan mora biti napeta in prsti skupaj, razen palca, ki mora biti pravokotno glede na ostale pr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ste. </w:t>
      </w:r>
    </w:p>
    <w:p w:rsidR="00DD00E8" w:rsidRDefault="004A182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inline distT="0" distB="0" distL="0" distR="0">
            <wp:extent cx="5041900" cy="1612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renos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D00E8" w:rsidRDefault="004A182F">
      <w:pPr>
        <w:pStyle w:val="Default"/>
        <w:rPr>
          <w:rStyle w:val="None"/>
          <w:rFonts w:ascii="Times New Roman" w:eastAsia="Times New Roman" w:hAnsi="Times New Roman" w:cs="Times New Roman"/>
          <w:color w:val="FFFFFF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Tako teorija je sedaj za nami,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as je, da se elementu tudi prakti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no posvetimo.  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1. URA: SPODNJI SERVIS</w:t>
      </w: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4A182F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1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. UVODNI DEL (ogrevanje):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 w:color="000000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val="single" w:color="000000"/>
        </w:rPr>
        <w:t xml:space="preserve">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izvedbo ure odbojke potrebuje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 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portno opremo in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ogo (naj bo mehka in prijazna prstom)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ni  s pripravo telesa na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portni napor : </w:t>
      </w:r>
    </w:p>
    <w:p w:rsidR="00DD00E8" w:rsidRDefault="004A182F">
      <w:pPr>
        <w:pStyle w:val="Body"/>
        <w:numPr>
          <w:ilvl w:val="0"/>
          <w:numId w:val="2"/>
        </w:numPr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Tek ali sprehod (10 min). </w:t>
      </w:r>
    </w:p>
    <w:p w:rsidR="00DD00E8" w:rsidRDefault="004A182F">
      <w:pPr>
        <w:pStyle w:val="Body"/>
        <w:numPr>
          <w:ilvl w:val="0"/>
          <w:numId w:val="2"/>
        </w:numPr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dinami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v povezavi spodaj). Bodi pozoren, da potekajo od glave do pete. 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DINAMI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NE RAZTEZNE VAJE: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0563C1"/>
          <w:sz w:val="24"/>
          <w:szCs w:val="24"/>
          <w:u w:val="single" w:color="0563C1"/>
        </w:rPr>
      </w:pPr>
      <w:hyperlink r:id="rId12" w:history="1">
        <w:r w:rsidRPr="004A182F">
          <w:rPr>
            <w:rStyle w:val="Hyperlink2"/>
            <w:rFonts w:ascii="Calibri" w:eastAsia="Calibri" w:hAnsi="Calibri" w:cs="Calibri"/>
            <w:sz w:val="24"/>
            <w:szCs w:val="24"/>
            <w:lang w:val="sl-SI"/>
          </w:rPr>
          <w:t>https://www.youtube.com/watch?v=CGioDVduOQw&amp;t=205s</w:t>
        </w:r>
      </w:hyperlink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2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. GLAVNI DEL: 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V glavnem delu bomo delali vaje za pravilno izvedbo spodnjega servisa in vaje za izpopolnjevanje tehnike le tega. 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Potrebuje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zgolj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ogo, ustrezen prostor in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portno opremo. Predno 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ne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 vadbo si oglej kako pravilno izvesti spodnji servis.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hyperlink r:id="rId13" w:history="1">
        <w:r w:rsidRPr="004A182F">
          <w:rPr>
            <w:rStyle w:val="Hyperlink3"/>
            <w:rFonts w:ascii="Calibri" w:eastAsia="Calibri" w:hAnsi="Calibri" w:cs="Calibri"/>
            <w:sz w:val="24"/>
            <w:szCs w:val="24"/>
          </w:rPr>
          <w:t>https://www.youtube.com/watch?v=OwAxPx8DtMI</w:t>
        </w:r>
      </w:hyperlink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Sedaj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kaj te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aka 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 nalogo.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Nalogo izvajajte v paru (s sestro, o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etom, mamo, sosedom,..). Tako bo la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je, poleg tega boste hitreje naredili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č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ponovitev. Saj veste,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č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kot </w:t>
      </w:r>
      <w:proofErr w:type="spellStart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vadiimo</w:t>
      </w:r>
      <w:proofErr w:type="spellEnd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, bolje znamo. </w:t>
      </w: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Tukaj pa si lahko ogledate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e nekaj vaj, ki vas bodo pripeljale do kon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nega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cilja: super spodnjega servisa.</w:t>
      </w: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hyperlink r:id="rId14" w:history="1">
        <w:r w:rsidRPr="004A182F">
          <w:rPr>
            <w:rStyle w:val="Hyperlink3"/>
            <w:rFonts w:ascii="Calibri" w:eastAsia="Calibri" w:hAnsi="Calibri" w:cs="Calibri"/>
            <w:sz w:val="24"/>
            <w:szCs w:val="24"/>
          </w:rPr>
          <w:t>https://www.youtube.com/watch?v=wsgaA2ecsKw</w:t>
        </w:r>
      </w:hyperlink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Sedaj, ko si dobro utrdil vaje za pravilno izvedbo spodnjega servisa, si lahko ogleda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kratek video iz </w:t>
      </w:r>
      <w:proofErr w:type="spellStart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Firbcologov</w:t>
      </w:r>
      <w:proofErr w:type="spellEnd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. Kaj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odbojka sploh 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…</w:t>
      </w:r>
    </w:p>
    <w:p w:rsidR="00DD00E8" w:rsidRDefault="004A182F">
      <w:pPr>
        <w:pStyle w:val="Body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  <w:hyperlink r:id="rId15" w:history="1">
        <w:r w:rsidRPr="004A182F">
          <w:rPr>
            <w:rStyle w:val="Hyperlink3"/>
            <w:rFonts w:eastAsia="Arial Unicode MS"/>
            <w:sz w:val="24"/>
            <w:szCs w:val="24"/>
          </w:rPr>
          <w:t>https://www.youtube.com/watch?v=HfrwzLAShmQ</w:t>
        </w:r>
      </w:hyperlink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bookmarkStart w:id="1" w:name="_Hlk40857495"/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3. ZAKLJU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NI DEL:</w:t>
      </w:r>
      <w:bookmarkEnd w:id="1"/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enje novih motori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nih nalog je za telo, predvsem za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ž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iv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no-mi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ni sistem, zelo obremenjujo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e, zato se je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potrebno po vadbi malce sprostiti. </w:t>
      </w:r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hyperlink r:id="rId16" w:history="1">
        <w:r w:rsidRPr="004A182F">
          <w:rPr>
            <w:rStyle w:val="Hyperlink3"/>
            <w:rFonts w:ascii="Calibri" w:eastAsia="Calibri" w:hAnsi="Calibri" w:cs="Calibri"/>
            <w:sz w:val="24"/>
            <w:szCs w:val="24"/>
            <w:lang w:val="nl-NL"/>
          </w:rPr>
          <w:t>https://www.youtube.com/watch?v=ssk1aBO84Lo</w:t>
        </w:r>
      </w:hyperlink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Predlagamo, da po vadbi naredite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e nekaj razteznih vaj. Poglej si posnetek.</w:t>
      </w:r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hyperlink r:id="rId17" w:history="1">
        <w:r w:rsidRPr="004A182F">
          <w:rPr>
            <w:rStyle w:val="Hyperlink3"/>
            <w:rFonts w:ascii="Calibri" w:eastAsia="Calibri" w:hAnsi="Calibri" w:cs="Calibri"/>
            <w:sz w:val="24"/>
            <w:szCs w:val="24"/>
            <w:lang w:val="nl-NL"/>
          </w:rPr>
          <w:t>https://www.youtube.com/watch?v=L_xrDAtykMI&amp;t=17s</w:t>
        </w:r>
      </w:hyperlink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DD00E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DD00E8" w:rsidRDefault="004A182F">
      <w:pPr>
        <w:pStyle w:val="Body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KORONA POKAL</w:t>
      </w: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noProof/>
          <w:sz w:val="24"/>
          <w:szCs w:val="24"/>
          <w:u w:color="000000"/>
        </w:rPr>
        <w:lastRenderedPageBreak/>
        <w:drawing>
          <wp:inline distT="0" distB="0" distL="0" distR="0">
            <wp:extent cx="2118360" cy="2369820"/>
            <wp:effectExtent l="0" t="0" r="0" b="0"/>
            <wp:docPr id="1073741828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Ker se vsi skupaj zavedamo, kako zelo pomembno je vsakodnevno gibanje za tvoj zdrav in usklajen razvoj in dobro po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utje, te tudi v tem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‘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skraj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anem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’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tednu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 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aka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“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izziv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”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korona pokala. Vsak dan izvedi predpisane vaje iz razpredelnice, ki so razdeljene v tri ve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je sklope: AEROBNE DEJAVNOSTI, VAJE ZA MO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Č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IN VAJE ZA GIBLJIVOST. Izpolnjeno razpredelnico po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lji (ali prinesi) svojemu 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itelju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porta. </w:t>
      </w: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de-DE"/>
              </w:rPr>
              <w:t>PETEK</w:t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u w:color="000000"/>
                <w:shd w:val="clear" w:color="auto" w:fill="00FFFF"/>
                <w:lang w:val="nl-NL"/>
              </w:rPr>
              <w:lastRenderedPageBreak/>
              <w:t>AEROBNA DEJAVNOST</w:t>
            </w:r>
          </w:p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nja z rolko, skirojem, kolesom)</w:t>
            </w:r>
          </w:p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619932" cy="679131"/>
                  <wp:effectExtent l="0" t="0" r="0" b="0"/>
                  <wp:docPr id="1073741829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</w:tr>
      <w:tr w:rsidR="00DD00E8" w:rsidRPr="004A1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VAJE ZA MO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627682" cy="627682"/>
                  <wp:effectExtent l="0" t="0" r="0" b="0"/>
                  <wp:docPr id="1073741830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Pr="004A182F" w:rsidRDefault="00DD00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Pr="004A182F" w:rsidRDefault="00DD00E8">
            <w:pPr>
              <w:rPr>
                <w:lang w:val="it-IT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Pr="004A182F" w:rsidRDefault="00DD00E8">
            <w:pPr>
              <w:rPr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Pr="004A182F" w:rsidRDefault="00DD00E8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Pr="004A182F" w:rsidRDefault="00DD00E8">
            <w:pPr>
              <w:rPr>
                <w:lang w:val="it-IT"/>
              </w:rPr>
            </w:pP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u w:color="000000"/>
                <w:shd w:val="clear" w:color="auto" w:fill="FFFF00"/>
                <w:lang w:val="nl-NL"/>
              </w:rPr>
              <w:t>VAJE ZA GIBLJIVOST</w:t>
            </w:r>
          </w:p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397099" cy="565689"/>
                  <wp:effectExtent l="0" t="0" r="0" b="0"/>
                  <wp:docPr id="1073741831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DD00E8"/>
        </w:tc>
      </w:tr>
    </w:tbl>
    <w:p w:rsidR="00DD00E8" w:rsidRDefault="00DD00E8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108" w:hanging="108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DD00E8" w:rsidRDefault="004A182F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VAJE ZA MO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Č 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ALI STABILIZACIJO: </w:t>
      </w:r>
    </w:p>
    <w:p w:rsidR="00DD00E8" w:rsidRDefault="00DD00E8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tbl>
      <w:tblPr>
        <w:tblStyle w:val="TableNormal"/>
        <w:tblW w:w="85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  <w:spacing w:after="160" w:line="256" w:lineRule="auto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971550" cy="646523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914400" cy="608492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76325" cy="71624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351281" cy="647281"/>
                  <wp:effectExtent l="0" t="0" r="0" b="0"/>
                  <wp:docPr id="1073741835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10 - 20 x (10 vsaka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09649" cy="671876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38225" cy="690892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216650" cy="8096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216650" cy="8096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40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47750" cy="697231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abji poskoki 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0E8" w:rsidRDefault="004A182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117576" cy="743697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E8" w:rsidRDefault="00DD00E8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216" w:hanging="216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DD00E8" w:rsidRDefault="00DD00E8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108" w:hanging="108"/>
        <w:jc w:val="both"/>
      </w:pPr>
    </w:p>
    <w:sectPr w:rsidR="00DD00E8">
      <w:headerReference w:type="default" r:id="rId32"/>
      <w:footerReference w:type="default" r:id="rId3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82F">
      <w:r>
        <w:separator/>
      </w:r>
    </w:p>
  </w:endnote>
  <w:endnote w:type="continuationSeparator" w:id="0">
    <w:p w:rsidR="00000000" w:rsidRDefault="004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E8" w:rsidRDefault="00DD0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82F">
      <w:r>
        <w:separator/>
      </w:r>
    </w:p>
  </w:footnote>
  <w:footnote w:type="continuationSeparator" w:id="0">
    <w:p w:rsidR="00000000" w:rsidRDefault="004A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E8" w:rsidRDefault="004A182F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99A"/>
    <w:multiLevelType w:val="hybridMultilevel"/>
    <w:tmpl w:val="06343E32"/>
    <w:styleLink w:val="ImportedStyle5"/>
    <w:lvl w:ilvl="0" w:tplc="4CEEB87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04EA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8C7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9A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491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EE9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013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EC7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039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F1858"/>
    <w:multiLevelType w:val="hybridMultilevel"/>
    <w:tmpl w:val="06343E32"/>
    <w:numStyleLink w:val="ImportedStyle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8"/>
    <w:rsid w:val="004A182F"/>
    <w:rsid w:val="00D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213B-996F-4588-B984-87C4A66C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70C0"/>
      <w:lang w:val="nl-NL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432FF"/>
      <w:sz w:val="24"/>
      <w:szCs w:val="24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"/>
      </w:numPr>
    </w:pPr>
  </w:style>
  <w:style w:type="character" w:customStyle="1" w:styleId="Hyperlink2">
    <w:name w:val="Hyperlink.2"/>
    <w:basedOn w:val="None"/>
    <w:rPr>
      <w:color w:val="0563C1"/>
      <w:u w:val="single" w:color="0563C1"/>
      <w:lang w:val="en-US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wAxPx8DtMI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GioDVduOQw&amp;t=205s" TargetMode="External"/><Relationship Id="rId17" Type="http://schemas.openxmlformats.org/officeDocument/2006/relationships/hyperlink" Target="https://www.youtube.com/watch?v=L_xrDAtykMI&amp;t=17s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sk1aBO84Lo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frwzLAShmQ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mailto:zlatka.gasparic@guest.arnes.i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mailto:podpecan.a@gmail.com" TargetMode="External"/><Relationship Id="rId14" Type="http://schemas.openxmlformats.org/officeDocument/2006/relationships/hyperlink" Target="https://www.youtube.com/watch?v=wsgaA2ecsKw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hyperlink" Target="mailto:bostjan.posed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2</cp:revision>
  <dcterms:created xsi:type="dcterms:W3CDTF">2020-05-30T20:13:00Z</dcterms:created>
  <dcterms:modified xsi:type="dcterms:W3CDTF">2020-05-30T20:13:00Z</dcterms:modified>
</cp:coreProperties>
</file>